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CB5B1" w14:textId="77777777" w:rsidR="009D22D4" w:rsidRPr="00B836EA" w:rsidRDefault="00B836EA" w:rsidP="009D22D4">
      <w:pPr>
        <w:jc w:val="center"/>
        <w:rPr>
          <w:rFonts w:ascii="Arial" w:hAnsi="Arial" w:cs="Arial"/>
          <w:sz w:val="24"/>
          <w:szCs w:val="24"/>
        </w:rPr>
      </w:pPr>
      <w:r>
        <w:t xml:space="preserve">     </w:t>
      </w:r>
      <w:r>
        <w:tab/>
      </w:r>
      <w:r>
        <w:tab/>
      </w:r>
      <w:r>
        <w:tab/>
      </w:r>
      <w:r>
        <w:tab/>
      </w:r>
      <w:r>
        <w:tab/>
      </w:r>
      <w:r>
        <w:tab/>
      </w:r>
      <w:r w:rsidRPr="00B836EA">
        <w:rPr>
          <w:rFonts w:ascii="Arial" w:hAnsi="Arial" w:cs="Arial"/>
          <w:sz w:val="24"/>
          <w:szCs w:val="24"/>
        </w:rPr>
        <w:t>June 5, 2017</w:t>
      </w:r>
    </w:p>
    <w:p w14:paraId="2083323A" w14:textId="77777777" w:rsidR="00151AD8" w:rsidRDefault="00B836EA" w:rsidP="00151AD8">
      <w:pPr>
        <w:tabs>
          <w:tab w:val="left" w:pos="10566"/>
        </w:tabs>
        <w:spacing w:before="10" w:after="0" w:line="230" w:lineRule="exact"/>
        <w:ind w:left="540"/>
        <w:rPr>
          <w:rFonts w:ascii="Times New Roman" w:hAnsi="Times New Roman" w:cs="Times New Roman"/>
          <w:color w:val="17509B"/>
          <w:sz w:val="20"/>
          <w:szCs w:val="20"/>
        </w:rPr>
      </w:pPr>
      <w:r>
        <w:rPr>
          <w:rFonts w:ascii="Times New Roman" w:hAnsi="Times New Roman" w:cs="Times New Roman"/>
          <w:color w:val="17509B"/>
          <w:sz w:val="20"/>
          <w:szCs w:val="20"/>
        </w:rPr>
        <w:tab/>
      </w:r>
    </w:p>
    <w:p w14:paraId="642A9656" w14:textId="77777777" w:rsidR="00B836EA" w:rsidRPr="00151AD8" w:rsidRDefault="00B836EA" w:rsidP="00151AD8">
      <w:pPr>
        <w:tabs>
          <w:tab w:val="left" w:pos="10566"/>
        </w:tabs>
        <w:spacing w:before="10" w:after="0" w:line="230" w:lineRule="exact"/>
        <w:rPr>
          <w:rFonts w:ascii="Times New Roman" w:hAnsi="Times New Roman" w:cs="Times New Roman"/>
          <w:color w:val="17509B"/>
          <w:sz w:val="20"/>
          <w:szCs w:val="20"/>
        </w:rPr>
      </w:pPr>
      <w:r w:rsidRPr="00AC5156">
        <w:rPr>
          <w:rFonts w:ascii="Arial" w:hAnsi="Arial" w:cs="Arial"/>
        </w:rPr>
        <w:t xml:space="preserve">    </w:t>
      </w:r>
      <w:r w:rsidRPr="00AC5156">
        <w:rPr>
          <w:rFonts w:ascii="Arial" w:hAnsi="Arial" w:cs="Arial"/>
          <w:sz w:val="24"/>
          <w:szCs w:val="24"/>
        </w:rPr>
        <w:t>Rear Admir</w:t>
      </w:r>
      <w:r>
        <w:rPr>
          <w:rFonts w:ascii="Arial" w:hAnsi="Arial" w:cs="Arial"/>
          <w:sz w:val="24"/>
          <w:szCs w:val="24"/>
        </w:rPr>
        <w:t xml:space="preserve">al Michael F. </w:t>
      </w:r>
      <w:proofErr w:type="spellStart"/>
      <w:r>
        <w:rPr>
          <w:rFonts w:ascii="Arial" w:hAnsi="Arial" w:cs="Arial"/>
          <w:sz w:val="24"/>
          <w:szCs w:val="24"/>
        </w:rPr>
        <w:t>McAlliste</w:t>
      </w:r>
      <w:proofErr w:type="spellEnd"/>
      <w:r w:rsidRPr="00AC5156">
        <w:rPr>
          <w:rFonts w:ascii="Arial" w:hAnsi="Arial" w:cs="Arial"/>
          <w:sz w:val="24"/>
          <w:szCs w:val="24"/>
        </w:rPr>
        <w:tab/>
      </w:r>
      <w:r w:rsidRPr="00AC5156">
        <w:rPr>
          <w:rFonts w:ascii="Arial" w:hAnsi="Arial" w:cs="Arial"/>
          <w:sz w:val="24"/>
          <w:szCs w:val="24"/>
        </w:rPr>
        <w:tab/>
      </w:r>
      <w:r w:rsidRPr="00AC5156">
        <w:rPr>
          <w:rFonts w:ascii="Arial" w:hAnsi="Arial" w:cs="Arial"/>
          <w:sz w:val="24"/>
          <w:szCs w:val="24"/>
        </w:rPr>
        <w:tab/>
      </w:r>
      <w:r w:rsidRPr="00AC5156">
        <w:rPr>
          <w:rFonts w:ascii="Arial" w:hAnsi="Arial" w:cs="Arial"/>
          <w:sz w:val="24"/>
          <w:szCs w:val="24"/>
        </w:rPr>
        <w:tab/>
      </w:r>
      <w:r w:rsidRPr="00AC5156">
        <w:rPr>
          <w:rFonts w:ascii="Arial" w:hAnsi="Arial" w:cs="Arial"/>
          <w:sz w:val="24"/>
          <w:szCs w:val="24"/>
        </w:rPr>
        <w:tab/>
      </w:r>
      <w:r w:rsidRPr="00AC5156">
        <w:rPr>
          <w:rFonts w:ascii="Arial" w:hAnsi="Arial" w:cs="Arial"/>
          <w:sz w:val="24"/>
          <w:szCs w:val="24"/>
        </w:rPr>
        <w:tab/>
      </w:r>
    </w:p>
    <w:p w14:paraId="50D65515" w14:textId="77777777" w:rsidR="00B836EA" w:rsidRPr="00AC5156" w:rsidRDefault="00151AD8" w:rsidP="00151AD8">
      <w:pPr>
        <w:spacing w:after="0" w:line="240" w:lineRule="auto"/>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Commander – 17</w:t>
      </w:r>
      <w:r w:rsidR="00B836EA" w:rsidRPr="00AC5156">
        <w:rPr>
          <w:rFonts w:ascii="Arial" w:hAnsi="Arial" w:cs="Arial"/>
          <w:sz w:val="24"/>
          <w:szCs w:val="24"/>
          <w:vertAlign w:val="superscript"/>
        </w:rPr>
        <w:t>th</w:t>
      </w:r>
      <w:r w:rsidR="00B836EA" w:rsidRPr="00AC5156">
        <w:rPr>
          <w:rFonts w:ascii="Arial" w:hAnsi="Arial" w:cs="Arial"/>
          <w:sz w:val="24"/>
          <w:szCs w:val="24"/>
        </w:rPr>
        <w:t xml:space="preserve"> Coast Guard District</w:t>
      </w:r>
    </w:p>
    <w:p w14:paraId="498AD96D" w14:textId="77777777" w:rsidR="00B836EA" w:rsidRPr="00AC5156" w:rsidRDefault="00151AD8" w:rsidP="00151AD8">
      <w:pPr>
        <w:spacing w:after="0" w:line="240" w:lineRule="auto"/>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United States Coast Guard</w:t>
      </w:r>
    </w:p>
    <w:p w14:paraId="6EC3F96B" w14:textId="77777777" w:rsidR="00B836EA" w:rsidRPr="00AC5156" w:rsidRDefault="00151AD8" w:rsidP="00151AD8">
      <w:pPr>
        <w:spacing w:after="0" w:line="240" w:lineRule="auto"/>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709 W. 9</w:t>
      </w:r>
      <w:r w:rsidR="00B836EA" w:rsidRPr="00AC5156">
        <w:rPr>
          <w:rFonts w:ascii="Arial" w:hAnsi="Arial" w:cs="Arial"/>
          <w:sz w:val="24"/>
          <w:szCs w:val="24"/>
          <w:vertAlign w:val="superscript"/>
        </w:rPr>
        <w:t>th</w:t>
      </w:r>
      <w:r w:rsidR="00B836EA" w:rsidRPr="00AC5156">
        <w:rPr>
          <w:rFonts w:ascii="Arial" w:hAnsi="Arial" w:cs="Arial"/>
          <w:sz w:val="24"/>
          <w:szCs w:val="24"/>
        </w:rPr>
        <w:t xml:space="preserve"> Street</w:t>
      </w:r>
    </w:p>
    <w:p w14:paraId="6F44815E" w14:textId="77777777" w:rsidR="00B836EA" w:rsidRPr="00AC5156" w:rsidRDefault="00151AD8" w:rsidP="00151AD8">
      <w:pPr>
        <w:spacing w:after="0" w:line="240" w:lineRule="auto"/>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Juneau, AK  99801</w:t>
      </w:r>
    </w:p>
    <w:p w14:paraId="3223EAF6" w14:textId="77777777" w:rsidR="00B836EA" w:rsidRPr="00AC5156" w:rsidRDefault="00B836EA" w:rsidP="00B836EA">
      <w:pPr>
        <w:pStyle w:val="PlainText"/>
        <w:ind w:left="720"/>
        <w:rPr>
          <w:rFonts w:ascii="Arial" w:hAnsi="Arial" w:cs="Arial"/>
          <w:sz w:val="24"/>
          <w:szCs w:val="24"/>
        </w:rPr>
      </w:pPr>
    </w:p>
    <w:p w14:paraId="26F9A3EE" w14:textId="77777777" w:rsidR="00B836EA" w:rsidRPr="00AC5156" w:rsidRDefault="00151AD8" w:rsidP="00151AD8">
      <w:pPr>
        <w:pStyle w:val="PlainText"/>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Attn: Lt. Jonathan Dale</w:t>
      </w:r>
    </w:p>
    <w:p w14:paraId="52129CA7" w14:textId="77777777" w:rsidR="00B836EA" w:rsidRPr="00AC5156" w:rsidRDefault="00151AD8" w:rsidP="00151AD8">
      <w:pPr>
        <w:pStyle w:val="PlainText"/>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Docket Number: USCG-2017-0289</w:t>
      </w:r>
    </w:p>
    <w:p w14:paraId="2F109F8A" w14:textId="77777777" w:rsidR="00B836EA" w:rsidRPr="00AC5156" w:rsidRDefault="00B836EA" w:rsidP="00B836EA">
      <w:pPr>
        <w:rPr>
          <w:rFonts w:ascii="Arial" w:hAnsi="Arial" w:cs="Arial"/>
          <w:sz w:val="24"/>
          <w:szCs w:val="24"/>
        </w:rPr>
      </w:pPr>
    </w:p>
    <w:p w14:paraId="2BC5480D" w14:textId="77777777" w:rsidR="00B836EA" w:rsidRPr="00AC5156" w:rsidRDefault="00B836EA" w:rsidP="00151AD8">
      <w:pPr>
        <w:rPr>
          <w:rFonts w:ascii="Arial" w:hAnsi="Arial" w:cs="Arial"/>
          <w:sz w:val="24"/>
          <w:szCs w:val="24"/>
        </w:rPr>
      </w:pPr>
      <w:r w:rsidRPr="00AC5156">
        <w:rPr>
          <w:rFonts w:ascii="Arial" w:hAnsi="Arial" w:cs="Arial"/>
          <w:sz w:val="24"/>
          <w:szCs w:val="24"/>
        </w:rPr>
        <w:t xml:space="preserve">It is my pleasure to write in support of recertification of the Cook Inlet Regional Citizens Advisory Council (CIRCAC). CIRCAC has been Cook Inlet’s most effective organization for promoting programs to prevent spills, enhance safety in both marine transportation and oil facilities operations, and protect Cook Inlet’s waters, shorelines, cultural, natural and wildlife resources. </w:t>
      </w:r>
    </w:p>
    <w:p w14:paraId="4A69E92C" w14:textId="77777777" w:rsidR="00B836EA" w:rsidRPr="00AC5156" w:rsidRDefault="00B836EA" w:rsidP="00151AD8">
      <w:pPr>
        <w:rPr>
          <w:rFonts w:ascii="Arial" w:hAnsi="Arial" w:cs="Arial"/>
          <w:sz w:val="24"/>
          <w:szCs w:val="24"/>
        </w:rPr>
      </w:pPr>
      <w:r>
        <w:rPr>
          <w:rFonts w:ascii="Arial" w:hAnsi="Arial" w:cs="Arial"/>
          <w:sz w:val="24"/>
          <w:szCs w:val="24"/>
        </w:rPr>
        <w:t xml:space="preserve">This organization has focused </w:t>
      </w:r>
      <w:r w:rsidRPr="00AC5156">
        <w:rPr>
          <w:rFonts w:ascii="Arial" w:hAnsi="Arial" w:cs="Arial"/>
          <w:sz w:val="24"/>
          <w:szCs w:val="24"/>
        </w:rPr>
        <w:t>considerable attention fo</w:t>
      </w:r>
      <w:r>
        <w:rPr>
          <w:rFonts w:ascii="Arial" w:hAnsi="Arial" w:cs="Arial"/>
          <w:sz w:val="24"/>
          <w:szCs w:val="24"/>
        </w:rPr>
        <w:t>r ma</w:t>
      </w:r>
      <w:bookmarkStart w:id="0" w:name="_GoBack"/>
      <w:bookmarkEnd w:id="0"/>
      <w:r>
        <w:rPr>
          <w:rFonts w:ascii="Arial" w:hAnsi="Arial" w:cs="Arial"/>
          <w:sz w:val="24"/>
          <w:szCs w:val="24"/>
        </w:rPr>
        <w:t xml:space="preserve">ny years </w:t>
      </w:r>
      <w:r w:rsidRPr="00AC5156">
        <w:rPr>
          <w:rFonts w:ascii="Arial" w:hAnsi="Arial" w:cs="Arial"/>
          <w:sz w:val="24"/>
          <w:szCs w:val="24"/>
        </w:rPr>
        <w:t xml:space="preserve">assessing and mitigating risks in this region. Not only does CIRCAC advocate for better regulatory oversight and safety measures, they contribute concrete solutions on how to achieve those goals, including conducting risk assessments, sharing data, developing applicable tools and strategies, evaluate best available technology, public engagement, and thoroughly review contingency plans and regulations that prioritize prevention while promoting safety. </w:t>
      </w:r>
    </w:p>
    <w:p w14:paraId="5C231DA4" w14:textId="77777777" w:rsidR="00B836EA" w:rsidRPr="00AC5156" w:rsidRDefault="00B836EA" w:rsidP="00151AD8">
      <w:pPr>
        <w:rPr>
          <w:rFonts w:ascii="Arial" w:hAnsi="Arial" w:cs="Arial"/>
          <w:sz w:val="24"/>
          <w:szCs w:val="24"/>
        </w:rPr>
      </w:pPr>
      <w:r w:rsidRPr="00AC5156">
        <w:rPr>
          <w:rFonts w:ascii="Arial" w:hAnsi="Arial" w:cs="Arial"/>
          <w:sz w:val="24"/>
          <w:szCs w:val="24"/>
        </w:rPr>
        <w:t xml:space="preserve">CIRCAC has been proactive in identifying risks and concrete recommendations to address them. Before the series of recent leaks in Cook Inlet, CIRCAC was already in the process of updating its 2000 subsea pipeline report and is now actively participating in scoping out a pipeline risk assessment with federal and state agency partners. CIRCAC also prompted the State to review policies and procedures in conducting oil spill response. Throughout all the incidents, CIRCAC was heavily involved in monitoring and providing resources. CIRCAC also served as a subject matter expert in the environmental monitoring plan following the Platform a gas line leak and participated in over flights to monitor impacts. </w:t>
      </w:r>
    </w:p>
    <w:p w14:paraId="4A35028E" w14:textId="77777777" w:rsidR="00B836EA" w:rsidRPr="00AC5156" w:rsidRDefault="00B836EA" w:rsidP="00151AD8">
      <w:pPr>
        <w:rPr>
          <w:rFonts w:ascii="Arial" w:hAnsi="Arial" w:cs="Arial"/>
          <w:sz w:val="24"/>
          <w:szCs w:val="24"/>
        </w:rPr>
      </w:pPr>
      <w:r w:rsidRPr="00AC5156">
        <w:rPr>
          <w:rFonts w:ascii="Arial" w:hAnsi="Arial" w:cs="Arial"/>
          <w:sz w:val="24"/>
          <w:szCs w:val="24"/>
        </w:rPr>
        <w:lastRenderedPageBreak/>
        <w:t xml:space="preserve">CIRCAC continues to strengthen oil spill contingency plans and recommend substantive changes to ensure facilities are adequately staffed and that the plans are executable. </w:t>
      </w:r>
    </w:p>
    <w:p w14:paraId="6EAFE397" w14:textId="77777777" w:rsidR="00B836EA" w:rsidRPr="00AC5156" w:rsidRDefault="00B836EA" w:rsidP="00151AD8">
      <w:pPr>
        <w:tabs>
          <w:tab w:val="left" w:pos="900"/>
        </w:tabs>
        <w:rPr>
          <w:rFonts w:ascii="Arial" w:hAnsi="Arial" w:cs="Arial"/>
          <w:sz w:val="24"/>
          <w:szCs w:val="24"/>
        </w:rPr>
      </w:pPr>
      <w:r w:rsidRPr="00AC5156">
        <w:rPr>
          <w:rFonts w:ascii="Arial" w:hAnsi="Arial" w:cs="Arial"/>
          <w:sz w:val="24"/>
          <w:szCs w:val="24"/>
        </w:rPr>
        <w:t xml:space="preserve">CIRCAC has initiated a scholarship program to encourage the next generation of stewards committed </w:t>
      </w:r>
      <w:r>
        <w:rPr>
          <w:rFonts w:ascii="Arial" w:hAnsi="Arial" w:cs="Arial"/>
          <w:sz w:val="24"/>
          <w:szCs w:val="24"/>
        </w:rPr>
        <w:t>t</w:t>
      </w:r>
      <w:r w:rsidRPr="00AC5156">
        <w:rPr>
          <w:rFonts w:ascii="Arial" w:hAnsi="Arial" w:cs="Arial"/>
          <w:sz w:val="24"/>
          <w:szCs w:val="24"/>
        </w:rPr>
        <w:t>o protecting and learning about Cook Inlet.</w:t>
      </w:r>
    </w:p>
    <w:p w14:paraId="6CBB082C" w14:textId="77777777" w:rsidR="00B836EA" w:rsidRPr="00AC5156" w:rsidRDefault="00B836EA" w:rsidP="00151AD8">
      <w:pPr>
        <w:tabs>
          <w:tab w:val="left" w:pos="900"/>
        </w:tabs>
        <w:rPr>
          <w:rFonts w:ascii="Arial" w:hAnsi="Arial" w:cs="Arial"/>
          <w:sz w:val="24"/>
          <w:szCs w:val="24"/>
        </w:rPr>
      </w:pPr>
      <w:r w:rsidRPr="00AC5156">
        <w:rPr>
          <w:rFonts w:ascii="Arial" w:hAnsi="Arial" w:cs="Arial"/>
          <w:sz w:val="24"/>
          <w:szCs w:val="24"/>
        </w:rPr>
        <w:t>CIRCAC is expanding public awareness of Cook Inlet through opening the Tourism Stakeholder Group to include other vested interests in Cook Inlet, including tourism-marketing councils, regional chambers of commerce, and other travel and tourism related industry representation.</w:t>
      </w:r>
    </w:p>
    <w:p w14:paraId="5E35649D" w14:textId="77777777" w:rsidR="00B836EA" w:rsidRPr="00AC5156" w:rsidRDefault="00B836EA" w:rsidP="00151AD8">
      <w:pPr>
        <w:rPr>
          <w:rFonts w:ascii="Arial" w:hAnsi="Arial" w:cs="Arial"/>
          <w:sz w:val="24"/>
          <w:szCs w:val="24"/>
        </w:rPr>
      </w:pPr>
      <w:r w:rsidRPr="00AC5156">
        <w:rPr>
          <w:rFonts w:ascii="Arial" w:hAnsi="Arial" w:cs="Arial"/>
          <w:sz w:val="24"/>
          <w:szCs w:val="24"/>
        </w:rPr>
        <w:t>Since its inception, CIRCAC has formed partnerships and encouraged consensus decision-making. Through this process, CIRCAC brings stakeholders together to create environmental monitoring and oil spill prevention programs to promote safe production and transportation of oil in Cook Inlet.</w:t>
      </w:r>
    </w:p>
    <w:p w14:paraId="4161B2C7" w14:textId="77777777" w:rsidR="00B836EA" w:rsidRPr="00AC5156" w:rsidRDefault="00B836EA" w:rsidP="00151AD8">
      <w:pPr>
        <w:rPr>
          <w:rFonts w:ascii="Arial" w:hAnsi="Arial" w:cs="Arial"/>
          <w:sz w:val="24"/>
          <w:szCs w:val="24"/>
        </w:rPr>
      </w:pPr>
      <w:r w:rsidRPr="00AC5156">
        <w:rPr>
          <w:rFonts w:ascii="Arial" w:hAnsi="Arial" w:cs="Arial"/>
          <w:sz w:val="24"/>
          <w:szCs w:val="24"/>
        </w:rPr>
        <w:t xml:space="preserve">I strongly urge the U.S. Coast Guard to recertify CIRCAC so that it can continue to build on its work and positively impact the future of Cook Inlet. </w:t>
      </w:r>
    </w:p>
    <w:p w14:paraId="5C144AAB" w14:textId="77777777" w:rsidR="00B836EA" w:rsidRPr="00AC5156" w:rsidRDefault="00B836EA" w:rsidP="00B836EA">
      <w:pPr>
        <w:rPr>
          <w:rFonts w:ascii="Arial" w:hAnsi="Arial" w:cs="Arial"/>
          <w:sz w:val="24"/>
          <w:szCs w:val="24"/>
        </w:rPr>
      </w:pPr>
    </w:p>
    <w:p w14:paraId="11815BD0" w14:textId="77777777" w:rsidR="00B836EA" w:rsidRPr="00AC5156" w:rsidRDefault="00B836EA" w:rsidP="00B836EA">
      <w:pPr>
        <w:rPr>
          <w:rFonts w:ascii="Arial" w:hAnsi="Arial" w:cs="Arial"/>
          <w:sz w:val="24"/>
          <w:szCs w:val="24"/>
        </w:rPr>
      </w:pPr>
    </w:p>
    <w:p w14:paraId="2AABFE4D" w14:textId="77777777" w:rsidR="00B836EA" w:rsidRPr="00AC5156" w:rsidRDefault="00151AD8" w:rsidP="00151AD8">
      <w:pPr>
        <w:tabs>
          <w:tab w:val="left" w:pos="10566"/>
        </w:tabs>
        <w:spacing w:before="10" w:after="0" w:line="230" w:lineRule="exact"/>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 xml:space="preserve">         Sincerely,</w:t>
      </w:r>
    </w:p>
    <w:p w14:paraId="23478B3E" w14:textId="77777777" w:rsidR="00B836EA" w:rsidRPr="00AC5156" w:rsidRDefault="00B836EA" w:rsidP="00B836EA">
      <w:pPr>
        <w:tabs>
          <w:tab w:val="left" w:pos="10566"/>
        </w:tabs>
        <w:spacing w:before="10" w:after="0" w:line="230" w:lineRule="exact"/>
        <w:ind w:left="540"/>
        <w:rPr>
          <w:rFonts w:ascii="Arial" w:hAnsi="Arial" w:cs="Arial"/>
          <w:sz w:val="24"/>
          <w:szCs w:val="24"/>
        </w:rPr>
      </w:pPr>
    </w:p>
    <w:p w14:paraId="0AB59701" w14:textId="77777777" w:rsidR="00B836EA" w:rsidRPr="00AC5156" w:rsidRDefault="00B836EA" w:rsidP="00B836EA">
      <w:pPr>
        <w:tabs>
          <w:tab w:val="left" w:pos="10566"/>
        </w:tabs>
        <w:spacing w:before="10" w:after="0" w:line="230" w:lineRule="exact"/>
        <w:ind w:left="540"/>
        <w:rPr>
          <w:rFonts w:ascii="Arial" w:hAnsi="Arial" w:cs="Arial"/>
          <w:sz w:val="24"/>
          <w:szCs w:val="24"/>
        </w:rPr>
      </w:pPr>
    </w:p>
    <w:p w14:paraId="736EADCB" w14:textId="77777777" w:rsidR="00B836EA" w:rsidRPr="00AC5156" w:rsidRDefault="00B836EA" w:rsidP="00B836EA">
      <w:pPr>
        <w:tabs>
          <w:tab w:val="left" w:pos="10566"/>
        </w:tabs>
        <w:spacing w:before="10" w:after="0" w:line="230" w:lineRule="exact"/>
        <w:ind w:left="540"/>
        <w:rPr>
          <w:rFonts w:ascii="Arial" w:hAnsi="Arial" w:cs="Arial"/>
          <w:sz w:val="24"/>
          <w:szCs w:val="24"/>
        </w:rPr>
      </w:pPr>
    </w:p>
    <w:p w14:paraId="780E39EE" w14:textId="77777777" w:rsidR="00B836EA" w:rsidRPr="00AC5156" w:rsidRDefault="00151AD8" w:rsidP="00B836EA">
      <w:pPr>
        <w:tabs>
          <w:tab w:val="left" w:pos="10566"/>
        </w:tabs>
        <w:spacing w:before="10" w:after="0" w:line="230" w:lineRule="exact"/>
        <w:ind w:left="540"/>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 xml:space="preserve">Gary </w:t>
      </w:r>
      <w:proofErr w:type="spellStart"/>
      <w:r w:rsidR="00B836EA" w:rsidRPr="00AC5156">
        <w:rPr>
          <w:rFonts w:ascii="Arial" w:hAnsi="Arial" w:cs="Arial"/>
          <w:sz w:val="24"/>
          <w:szCs w:val="24"/>
        </w:rPr>
        <w:t>Knopp</w:t>
      </w:r>
      <w:proofErr w:type="spellEnd"/>
    </w:p>
    <w:p w14:paraId="54D162F6" w14:textId="77777777" w:rsidR="00151AD8" w:rsidRDefault="00151AD8" w:rsidP="00151AD8">
      <w:pPr>
        <w:tabs>
          <w:tab w:val="left" w:pos="10566"/>
        </w:tabs>
        <w:spacing w:before="10" w:after="0" w:line="230" w:lineRule="exact"/>
        <w:ind w:left="540"/>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 xml:space="preserve">    Representative</w:t>
      </w:r>
    </w:p>
    <w:p w14:paraId="7FCE48D0" w14:textId="77777777" w:rsidR="00B836EA" w:rsidRPr="00AC5156" w:rsidRDefault="00151AD8" w:rsidP="00151AD8">
      <w:pPr>
        <w:tabs>
          <w:tab w:val="left" w:pos="10566"/>
        </w:tabs>
        <w:spacing w:before="10" w:after="0" w:line="230" w:lineRule="exact"/>
        <w:rPr>
          <w:rFonts w:ascii="Arial" w:hAnsi="Arial" w:cs="Arial"/>
          <w:sz w:val="24"/>
          <w:szCs w:val="24"/>
        </w:rPr>
      </w:pPr>
      <w:r>
        <w:rPr>
          <w:rFonts w:ascii="Arial" w:hAnsi="Arial" w:cs="Arial"/>
          <w:sz w:val="24"/>
          <w:szCs w:val="24"/>
        </w:rPr>
        <w:t xml:space="preserve">     </w:t>
      </w:r>
      <w:r w:rsidR="00B836EA" w:rsidRPr="00AC5156">
        <w:rPr>
          <w:rFonts w:ascii="Arial" w:hAnsi="Arial" w:cs="Arial"/>
          <w:sz w:val="24"/>
          <w:szCs w:val="24"/>
        </w:rPr>
        <w:t xml:space="preserve">        District 30</w:t>
      </w:r>
    </w:p>
    <w:p w14:paraId="27CC3E69" w14:textId="77777777" w:rsidR="00B836EA" w:rsidRPr="00C54E48" w:rsidRDefault="00B836EA" w:rsidP="00B836EA">
      <w:pPr>
        <w:tabs>
          <w:tab w:val="left" w:pos="10566"/>
        </w:tabs>
        <w:spacing w:before="10" w:after="0" w:line="230" w:lineRule="exact"/>
        <w:ind w:left="540"/>
        <w:rPr>
          <w:sz w:val="24"/>
          <w:szCs w:val="24"/>
        </w:rPr>
      </w:pPr>
      <w:r>
        <w:rPr>
          <w:sz w:val="24"/>
          <w:szCs w:val="24"/>
        </w:rPr>
        <w:tab/>
      </w:r>
    </w:p>
    <w:p w14:paraId="61831CE2" w14:textId="77777777" w:rsidR="00B836EA" w:rsidRPr="00C54E48" w:rsidRDefault="00B836EA" w:rsidP="00B836EA">
      <w:pPr>
        <w:tabs>
          <w:tab w:val="left" w:pos="10566"/>
        </w:tabs>
        <w:spacing w:before="10" w:after="0" w:line="230" w:lineRule="exact"/>
        <w:ind w:left="540"/>
        <w:rPr>
          <w:sz w:val="24"/>
          <w:szCs w:val="24"/>
        </w:rPr>
      </w:pPr>
      <w:r w:rsidRPr="00C54E48">
        <w:rPr>
          <w:sz w:val="24"/>
          <w:szCs w:val="24"/>
        </w:rPr>
        <w:t xml:space="preserve">                                                                                                                                                    </w:t>
      </w:r>
    </w:p>
    <w:p w14:paraId="7DF7E2AA" w14:textId="77777777" w:rsidR="00B836EA" w:rsidRDefault="00B836EA" w:rsidP="009D22D4">
      <w:pPr>
        <w:jc w:val="center"/>
      </w:pPr>
    </w:p>
    <w:p w14:paraId="29BF886C" w14:textId="77777777" w:rsidR="009D22D4" w:rsidRDefault="009D22D4"/>
    <w:p w14:paraId="33E16A08" w14:textId="77777777" w:rsidR="009D22D4" w:rsidRPr="009D22D4" w:rsidRDefault="009D22D4" w:rsidP="009D22D4">
      <w:pPr>
        <w:jc w:val="center"/>
        <w:rPr>
          <w:rFonts w:ascii="Times New Roman" w:hAnsi="Times New Roman" w:cs="Times New Roman"/>
          <w:b/>
          <w:i/>
          <w:color w:val="1F4E79" w:themeColor="accent1" w:themeShade="80"/>
          <w:sz w:val="40"/>
          <w:szCs w:val="40"/>
        </w:rPr>
      </w:pPr>
    </w:p>
    <w:sectPr w:rsidR="009D22D4" w:rsidRPr="009D22D4" w:rsidSect="00151A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90664" w14:textId="77777777" w:rsidR="00B836EA" w:rsidRDefault="00B836EA" w:rsidP="00EF04E8">
      <w:pPr>
        <w:spacing w:after="0" w:line="240" w:lineRule="auto"/>
      </w:pPr>
      <w:r>
        <w:separator/>
      </w:r>
    </w:p>
  </w:endnote>
  <w:endnote w:type="continuationSeparator" w:id="0">
    <w:p w14:paraId="3211D232" w14:textId="77777777" w:rsidR="00B836EA" w:rsidRDefault="00B836EA" w:rsidP="00EF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83BB" w14:textId="77777777" w:rsidR="00B836EA" w:rsidRDefault="00B836EA" w:rsidP="00EF04E8">
      <w:pPr>
        <w:spacing w:after="0" w:line="240" w:lineRule="auto"/>
      </w:pPr>
      <w:r>
        <w:separator/>
      </w:r>
    </w:p>
  </w:footnote>
  <w:footnote w:type="continuationSeparator" w:id="0">
    <w:p w14:paraId="5A8ED5E9" w14:textId="77777777" w:rsidR="00B836EA" w:rsidRDefault="00B836EA" w:rsidP="00EF04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BE44" w14:textId="77777777" w:rsidR="00B836EA" w:rsidRPr="00E7576E" w:rsidRDefault="00B836EA" w:rsidP="00EF04E8">
    <w:pPr>
      <w:spacing w:after="0" w:line="240" w:lineRule="auto"/>
      <w:jc w:val="center"/>
      <w:rPr>
        <w:rFonts w:ascii="Times New Roman" w:hAnsi="Times New Roman" w:cs="Times New Roman"/>
        <w:b/>
        <w:i/>
        <w:color w:val="1F4E79" w:themeColor="accent1" w:themeShade="80"/>
        <w:sz w:val="40"/>
        <w:szCs w:val="40"/>
      </w:rPr>
    </w:pPr>
    <w:r w:rsidRPr="00E7576E">
      <w:rPr>
        <w:rFonts w:ascii="Times New Roman" w:hAnsi="Times New Roman" w:cs="Times New Roman"/>
        <w:b/>
        <w:i/>
        <w:color w:val="1F4E79" w:themeColor="accent1" w:themeShade="80"/>
        <w:sz w:val="40"/>
        <w:szCs w:val="40"/>
      </w:rPr>
      <w:t>Representative Gary Knopp</w:t>
    </w:r>
  </w:p>
  <w:p w14:paraId="75DD060D" w14:textId="77777777" w:rsidR="00B836EA" w:rsidRPr="00E7576E" w:rsidRDefault="00B836EA" w:rsidP="00EF04E8">
    <w:pPr>
      <w:spacing w:after="0" w:line="240" w:lineRule="auto"/>
      <w:jc w:val="center"/>
      <w:rPr>
        <w:rFonts w:ascii="Times New Roman" w:hAnsi="Times New Roman" w:cs="Times New Roman"/>
        <w:b/>
        <w:i/>
        <w:color w:val="1F4E79" w:themeColor="accent1" w:themeShade="80"/>
        <w:sz w:val="36"/>
        <w:szCs w:val="36"/>
      </w:rPr>
    </w:pPr>
    <w:r w:rsidRPr="00E7576E">
      <w:rPr>
        <w:rFonts w:ascii="Times New Roman" w:hAnsi="Times New Roman" w:cs="Times New Roman"/>
        <w:b/>
        <w:i/>
        <w:color w:val="1F4E79" w:themeColor="accent1" w:themeShade="80"/>
        <w:sz w:val="36"/>
        <w:szCs w:val="36"/>
      </w:rPr>
      <w:t xml:space="preserve">Alaska State Legislature </w:t>
    </w:r>
  </w:p>
  <w:p w14:paraId="3B3E0846" w14:textId="77777777" w:rsidR="00B836EA" w:rsidRPr="00E7576E" w:rsidRDefault="00B836EA" w:rsidP="00EF04E8">
    <w:pPr>
      <w:spacing w:after="0" w:line="240" w:lineRule="auto"/>
      <w:jc w:val="center"/>
      <w:rPr>
        <w:rFonts w:ascii="Times New Roman" w:hAnsi="Times New Roman" w:cs="Times New Roman"/>
        <w:b/>
        <w:i/>
        <w:color w:val="1F4E79" w:themeColor="accent1" w:themeShade="80"/>
        <w:sz w:val="28"/>
        <w:szCs w:val="28"/>
      </w:rPr>
    </w:pPr>
    <w:r w:rsidRPr="00E7576E">
      <w:rPr>
        <w:rFonts w:ascii="Times New Roman" w:hAnsi="Times New Roman" w:cs="Times New Roman"/>
        <w:b/>
        <w:i/>
        <w:color w:val="1F4E79" w:themeColor="accent1" w:themeShade="80"/>
        <w:sz w:val="28"/>
        <w:szCs w:val="28"/>
      </w:rPr>
      <w:t>District 30</w:t>
    </w:r>
  </w:p>
  <w:p w14:paraId="55D04077" w14:textId="77777777" w:rsidR="00B836EA" w:rsidRPr="00E7576E" w:rsidRDefault="00604092" w:rsidP="00EF04E8">
    <w:pPr>
      <w:spacing w:after="0" w:line="240" w:lineRule="auto"/>
      <w:rPr>
        <w:rFonts w:ascii="Times New Roman" w:hAnsi="Times New Roman" w:cs="Times New Roman"/>
        <w:color w:val="1F4E79" w:themeColor="accent1" w:themeShade="80"/>
        <w:sz w:val="20"/>
        <w:szCs w:val="20"/>
      </w:rPr>
    </w:pPr>
    <w:r w:rsidRPr="00E7576E">
      <w:rPr>
        <w:noProof/>
        <w:color w:val="1F4E79" w:themeColor="accent1" w:themeShade="80"/>
        <w:sz w:val="28"/>
        <w:szCs w:val="28"/>
      </w:rPr>
      <w:drawing>
        <wp:anchor distT="0" distB="0" distL="114300" distR="114300" simplePos="0" relativeHeight="251659264" behindDoc="1" locked="0" layoutInCell="0" allowOverlap="1" wp14:anchorId="12494D63" wp14:editId="212A9C25">
          <wp:simplePos x="0" y="0"/>
          <wp:positionH relativeFrom="page">
            <wp:posOffset>3200400</wp:posOffset>
          </wp:positionH>
          <wp:positionV relativeFrom="page">
            <wp:posOffset>1257300</wp:posOffset>
          </wp:positionV>
          <wp:extent cx="1257300" cy="1143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r w:rsidR="00B836EA" w:rsidRPr="00E7576E">
      <w:rPr>
        <w:rFonts w:ascii="Times New Roman" w:hAnsi="Times New Roman" w:cs="Times New Roman"/>
        <w:color w:val="1F4E79" w:themeColor="accent1" w:themeShade="80"/>
        <w:sz w:val="20"/>
        <w:szCs w:val="20"/>
      </w:rPr>
      <w:tab/>
    </w:r>
    <w:r w:rsidR="00B836EA" w:rsidRPr="00E7576E">
      <w:rPr>
        <w:rFonts w:ascii="Times New Roman" w:hAnsi="Times New Roman" w:cs="Times New Roman"/>
        <w:color w:val="1F4E79" w:themeColor="accent1" w:themeShade="80"/>
        <w:sz w:val="20"/>
        <w:szCs w:val="20"/>
      </w:rPr>
      <w:tab/>
    </w:r>
    <w:r w:rsidR="00B836EA" w:rsidRPr="00E7576E">
      <w:rPr>
        <w:rFonts w:ascii="Times New Roman" w:hAnsi="Times New Roman" w:cs="Times New Roman"/>
        <w:color w:val="1F4E79" w:themeColor="accent1" w:themeShade="80"/>
        <w:sz w:val="20"/>
        <w:szCs w:val="20"/>
      </w:rPr>
      <w:tab/>
    </w:r>
    <w:r w:rsidR="00B836EA" w:rsidRPr="00E7576E">
      <w:rPr>
        <w:rFonts w:ascii="Times New Roman" w:hAnsi="Times New Roman" w:cs="Times New Roman"/>
        <w:color w:val="1F4E79" w:themeColor="accent1" w:themeShade="80"/>
        <w:sz w:val="20"/>
        <w:szCs w:val="20"/>
      </w:rPr>
      <w:tab/>
    </w:r>
    <w:r w:rsidR="00B836EA" w:rsidRPr="00E7576E">
      <w:rPr>
        <w:rFonts w:ascii="Times New Roman" w:hAnsi="Times New Roman" w:cs="Times New Roman"/>
        <w:color w:val="1F4E79" w:themeColor="accent1" w:themeShade="80"/>
        <w:sz w:val="20"/>
        <w:szCs w:val="20"/>
      </w:rPr>
      <w:tab/>
    </w:r>
    <w:r w:rsidR="00B836EA" w:rsidRPr="00E7576E">
      <w:rPr>
        <w:rFonts w:ascii="Times New Roman" w:hAnsi="Times New Roman" w:cs="Times New Roman"/>
        <w:color w:val="1F4E79" w:themeColor="accent1" w:themeShade="80"/>
        <w:sz w:val="20"/>
        <w:szCs w:val="20"/>
      </w:rPr>
      <w:tab/>
    </w:r>
  </w:p>
  <w:p w14:paraId="314609AC" w14:textId="77777777" w:rsidR="00B836EA" w:rsidRPr="00E7576E" w:rsidRDefault="00B836EA" w:rsidP="00EF04E8">
    <w:pPr>
      <w:spacing w:after="0" w:line="240" w:lineRule="auto"/>
      <w:ind w:left="-720" w:right="-720"/>
      <w:rPr>
        <w:rFonts w:ascii="Times New Roman" w:hAnsi="Times New Roman" w:cs="Times New Roman"/>
        <w:color w:val="1F4E79" w:themeColor="accent1" w:themeShade="80"/>
        <w:sz w:val="20"/>
        <w:szCs w:val="20"/>
      </w:rPr>
    </w:pPr>
    <w:r w:rsidRPr="00E7576E">
      <w:rPr>
        <w:rFonts w:ascii="Times New Roman" w:hAnsi="Times New Roman" w:cs="Times New Roman"/>
        <w:b/>
        <w:color w:val="1F4E79" w:themeColor="accent1" w:themeShade="80"/>
        <w:sz w:val="20"/>
        <w:szCs w:val="20"/>
      </w:rPr>
      <w:t>Session Address:</w:t>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t xml:space="preserve">        </w:t>
    </w:r>
    <w:r w:rsidR="00604092" w:rsidRPr="00E7576E">
      <w:rPr>
        <w:rFonts w:ascii="Times New Roman" w:hAnsi="Times New Roman" w:cs="Times New Roman"/>
        <w:color w:val="1F4E79" w:themeColor="accent1" w:themeShade="80"/>
        <w:sz w:val="20"/>
        <w:szCs w:val="20"/>
      </w:rPr>
      <w:t xml:space="preserve">     </w:t>
    </w:r>
    <w:r w:rsidRPr="00E7576E">
      <w:rPr>
        <w:rFonts w:ascii="Times New Roman" w:hAnsi="Times New Roman" w:cs="Times New Roman"/>
        <w:color w:val="1F4E79" w:themeColor="accent1" w:themeShade="80"/>
        <w:sz w:val="20"/>
        <w:szCs w:val="20"/>
      </w:rPr>
      <w:t xml:space="preserve">    </w:t>
    </w:r>
    <w:r w:rsidRPr="00E7576E">
      <w:rPr>
        <w:rFonts w:ascii="Times New Roman" w:hAnsi="Times New Roman" w:cs="Times New Roman"/>
        <w:b/>
        <w:color w:val="1F4E79" w:themeColor="accent1" w:themeShade="80"/>
        <w:sz w:val="20"/>
        <w:szCs w:val="20"/>
      </w:rPr>
      <w:t>Interim Address:</w:t>
    </w:r>
  </w:p>
  <w:p w14:paraId="66EDC94C" w14:textId="77777777" w:rsidR="00B836EA" w:rsidRPr="00E7576E" w:rsidRDefault="00B836EA" w:rsidP="00EF04E8">
    <w:pPr>
      <w:spacing w:after="0" w:line="240" w:lineRule="auto"/>
      <w:ind w:left="-720" w:right="-720"/>
      <w:rPr>
        <w:rFonts w:ascii="Times New Roman" w:hAnsi="Times New Roman" w:cs="Times New Roman"/>
        <w:color w:val="1F4E79" w:themeColor="accent1" w:themeShade="80"/>
        <w:sz w:val="20"/>
        <w:szCs w:val="20"/>
      </w:rPr>
    </w:pPr>
    <w:r w:rsidRPr="00E7576E">
      <w:rPr>
        <w:rFonts w:ascii="Times New Roman" w:hAnsi="Times New Roman" w:cs="Times New Roman"/>
        <w:color w:val="1F4E79" w:themeColor="accent1" w:themeShade="80"/>
        <w:sz w:val="20"/>
        <w:szCs w:val="20"/>
      </w:rPr>
      <w:t>Alaska State Capitol, Room 424</w:t>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00604092" w:rsidRPr="00E7576E">
      <w:rPr>
        <w:rFonts w:ascii="Times New Roman" w:hAnsi="Times New Roman" w:cs="Times New Roman"/>
        <w:color w:val="1F4E79" w:themeColor="accent1" w:themeShade="80"/>
        <w:sz w:val="20"/>
        <w:szCs w:val="20"/>
      </w:rPr>
      <w:tab/>
    </w:r>
    <w:r w:rsidR="00604092"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 xml:space="preserve">   145 Main Street Loop, Room 221</w:t>
    </w:r>
  </w:p>
  <w:p w14:paraId="4B506331" w14:textId="77777777" w:rsidR="00B836EA" w:rsidRPr="00E7576E" w:rsidRDefault="00B836EA" w:rsidP="00EF04E8">
    <w:pPr>
      <w:spacing w:after="0" w:line="240" w:lineRule="auto"/>
      <w:ind w:left="-720" w:right="-720"/>
      <w:rPr>
        <w:rFonts w:ascii="Times New Roman" w:hAnsi="Times New Roman" w:cs="Times New Roman"/>
        <w:color w:val="1F4E79" w:themeColor="accent1" w:themeShade="80"/>
        <w:sz w:val="20"/>
        <w:szCs w:val="20"/>
      </w:rPr>
    </w:pPr>
    <w:r w:rsidRPr="00E7576E">
      <w:rPr>
        <w:rFonts w:ascii="Times New Roman" w:hAnsi="Times New Roman" w:cs="Times New Roman"/>
        <w:color w:val="1F4E79" w:themeColor="accent1" w:themeShade="80"/>
        <w:sz w:val="20"/>
        <w:szCs w:val="20"/>
      </w:rPr>
      <w:t>Juneau, Alaska 99801</w:t>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00604092" w:rsidRPr="00E7576E">
      <w:rPr>
        <w:rFonts w:ascii="Times New Roman" w:hAnsi="Times New Roman" w:cs="Times New Roman"/>
        <w:color w:val="1F4E79" w:themeColor="accent1" w:themeShade="80"/>
        <w:sz w:val="20"/>
        <w:szCs w:val="20"/>
      </w:rPr>
      <w:tab/>
    </w:r>
    <w:r w:rsidR="00604092" w:rsidRPr="00E7576E">
      <w:rPr>
        <w:rFonts w:ascii="Times New Roman" w:hAnsi="Times New Roman" w:cs="Times New Roman"/>
        <w:color w:val="1F4E79" w:themeColor="accent1" w:themeShade="80"/>
        <w:sz w:val="20"/>
        <w:szCs w:val="20"/>
      </w:rPr>
      <w:tab/>
    </w:r>
    <w:r w:rsidR="00604092" w:rsidRPr="00E7576E">
      <w:rPr>
        <w:rFonts w:ascii="Times New Roman" w:hAnsi="Times New Roman" w:cs="Times New Roman"/>
        <w:color w:val="1F4E79" w:themeColor="accent1" w:themeShade="80"/>
        <w:sz w:val="20"/>
        <w:szCs w:val="20"/>
      </w:rPr>
      <w:tab/>
      <w:t xml:space="preserve">                            </w:t>
    </w:r>
    <w:r w:rsidR="00604092" w:rsidRPr="00E7576E">
      <w:rPr>
        <w:rFonts w:ascii="Times New Roman" w:hAnsi="Times New Roman" w:cs="Times New Roman"/>
        <w:color w:val="1F4E79" w:themeColor="accent1" w:themeShade="80"/>
        <w:sz w:val="20"/>
        <w:szCs w:val="20"/>
      </w:rPr>
      <w:tab/>
      <w:t xml:space="preserve">          </w:t>
    </w:r>
    <w:r w:rsidRPr="00E7576E">
      <w:rPr>
        <w:rFonts w:ascii="Times New Roman" w:hAnsi="Times New Roman" w:cs="Times New Roman"/>
        <w:color w:val="1F4E79" w:themeColor="accent1" w:themeShade="80"/>
        <w:sz w:val="20"/>
        <w:szCs w:val="20"/>
      </w:rPr>
      <w:t xml:space="preserve">       Kenai, Alaska 99611</w:t>
    </w:r>
  </w:p>
  <w:p w14:paraId="65FA2EEF" w14:textId="77777777" w:rsidR="00B836EA" w:rsidRPr="00E7576E" w:rsidRDefault="00B836EA" w:rsidP="00EF04E8">
    <w:pPr>
      <w:spacing w:after="0" w:line="240" w:lineRule="auto"/>
      <w:ind w:left="-720" w:right="-720"/>
      <w:rPr>
        <w:rFonts w:ascii="Times New Roman" w:hAnsi="Times New Roman" w:cs="Times New Roman"/>
        <w:color w:val="1F4E79" w:themeColor="accent1" w:themeShade="80"/>
        <w:sz w:val="20"/>
        <w:szCs w:val="20"/>
      </w:rPr>
    </w:pPr>
    <w:r w:rsidRPr="00E7576E">
      <w:rPr>
        <w:rFonts w:ascii="Times New Roman" w:hAnsi="Times New Roman" w:cs="Times New Roman"/>
        <w:color w:val="1F4E79" w:themeColor="accent1" w:themeShade="80"/>
        <w:sz w:val="20"/>
        <w:szCs w:val="20"/>
      </w:rPr>
      <w:t>Phone: (</w:t>
    </w:r>
    <w:proofErr w:type="gramStart"/>
    <w:r w:rsidRPr="00E7576E">
      <w:rPr>
        <w:rFonts w:ascii="Times New Roman" w:hAnsi="Times New Roman" w:cs="Times New Roman"/>
        <w:color w:val="1F4E79" w:themeColor="accent1" w:themeShade="80"/>
        <w:sz w:val="20"/>
        <w:szCs w:val="20"/>
      </w:rPr>
      <w:t>907)465</w:t>
    </w:r>
    <w:proofErr w:type="gramEnd"/>
    <w:r w:rsidRPr="00E7576E">
      <w:rPr>
        <w:rFonts w:ascii="Times New Roman" w:hAnsi="Times New Roman" w:cs="Times New Roman"/>
        <w:color w:val="1F4E79" w:themeColor="accent1" w:themeShade="80"/>
        <w:sz w:val="20"/>
        <w:szCs w:val="20"/>
      </w:rPr>
      <w:t>- 2693</w:t>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t xml:space="preserve">    </w:t>
    </w:r>
    <w:r w:rsidR="00604092"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 xml:space="preserve">   Phone: (907)283-2690</w:t>
    </w:r>
  </w:p>
  <w:p w14:paraId="49E76263" w14:textId="77777777" w:rsidR="00B836EA" w:rsidRPr="00E7576E" w:rsidRDefault="00B836EA" w:rsidP="00EF04E8">
    <w:pPr>
      <w:spacing w:after="0" w:line="240" w:lineRule="auto"/>
      <w:ind w:left="-720" w:right="-720"/>
      <w:rPr>
        <w:rFonts w:ascii="Times New Roman" w:hAnsi="Times New Roman" w:cs="Times New Roman"/>
        <w:color w:val="1F4E79" w:themeColor="accent1" w:themeShade="80"/>
        <w:sz w:val="20"/>
        <w:szCs w:val="20"/>
      </w:rPr>
    </w:pP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r w:rsidRPr="00E7576E">
      <w:rPr>
        <w:rFonts w:ascii="Times New Roman" w:hAnsi="Times New Roman" w:cs="Times New Roman"/>
        <w:color w:val="1F4E79" w:themeColor="accent1" w:themeShade="80"/>
        <w:sz w:val="20"/>
        <w:szCs w:val="20"/>
      </w:rPr>
      <w:tab/>
    </w:r>
  </w:p>
  <w:p w14:paraId="4CB64874" w14:textId="77777777" w:rsidR="00B836EA" w:rsidRPr="004B0514" w:rsidRDefault="00B836EA" w:rsidP="00EF04E8">
    <w:pPr>
      <w:pStyle w:val="Header"/>
      <w:ind w:right="-720"/>
      <w:rPr>
        <w:color w:val="2E74B5" w:themeColor="accent1" w:themeShade="BF"/>
      </w:rPr>
    </w:pPr>
  </w:p>
  <w:p w14:paraId="080677D7" w14:textId="77777777" w:rsidR="00B836EA" w:rsidRPr="004B0514" w:rsidRDefault="00B836EA">
    <w:pPr>
      <w:pStyle w:val="Header"/>
      <w:rPr>
        <w:color w:val="2E74B5" w:themeColor="accent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D4"/>
    <w:rsid w:val="000D6013"/>
    <w:rsid w:val="00151AD8"/>
    <w:rsid w:val="001B2C03"/>
    <w:rsid w:val="004B0514"/>
    <w:rsid w:val="00604092"/>
    <w:rsid w:val="009D22D4"/>
    <w:rsid w:val="00B836EA"/>
    <w:rsid w:val="00C23C30"/>
    <w:rsid w:val="00E7576E"/>
    <w:rsid w:val="00EF04E8"/>
    <w:rsid w:val="00F9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E8"/>
  </w:style>
  <w:style w:type="paragraph" w:styleId="Footer">
    <w:name w:val="footer"/>
    <w:basedOn w:val="Normal"/>
    <w:link w:val="FooterChar"/>
    <w:uiPriority w:val="99"/>
    <w:unhideWhenUsed/>
    <w:rsid w:val="00EF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E8"/>
  </w:style>
  <w:style w:type="paragraph" w:styleId="PlainText">
    <w:name w:val="Plain Text"/>
    <w:basedOn w:val="Normal"/>
    <w:link w:val="PlainTextChar"/>
    <w:uiPriority w:val="99"/>
    <w:unhideWhenUsed/>
    <w:rsid w:val="00B836EA"/>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B836EA"/>
    <w:rPr>
      <w:rFonts w:ascii="Calibri" w:eastAsia="Calibri" w:hAnsi="Calibri" w:cs="Calibri"/>
    </w:rPr>
  </w:style>
  <w:style w:type="character" w:styleId="PageNumber">
    <w:name w:val="page number"/>
    <w:basedOn w:val="DefaultParagraphFont"/>
    <w:uiPriority w:val="99"/>
    <w:semiHidden/>
    <w:unhideWhenUsed/>
    <w:rsid w:val="00B836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E8"/>
  </w:style>
  <w:style w:type="paragraph" w:styleId="Footer">
    <w:name w:val="footer"/>
    <w:basedOn w:val="Normal"/>
    <w:link w:val="FooterChar"/>
    <w:uiPriority w:val="99"/>
    <w:unhideWhenUsed/>
    <w:rsid w:val="00EF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E8"/>
  </w:style>
  <w:style w:type="paragraph" w:styleId="PlainText">
    <w:name w:val="Plain Text"/>
    <w:basedOn w:val="Normal"/>
    <w:link w:val="PlainTextChar"/>
    <w:uiPriority w:val="99"/>
    <w:unhideWhenUsed/>
    <w:rsid w:val="00B836EA"/>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B836EA"/>
    <w:rPr>
      <w:rFonts w:ascii="Calibri" w:eastAsia="Calibri" w:hAnsi="Calibri" w:cs="Calibri"/>
    </w:rPr>
  </w:style>
  <w:style w:type="character" w:styleId="PageNumber">
    <w:name w:val="page number"/>
    <w:basedOn w:val="DefaultParagraphFont"/>
    <w:uiPriority w:val="99"/>
    <w:semiHidden/>
    <w:unhideWhenUsed/>
    <w:rsid w:val="00B8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BC8A-28D5-3C4C-90DC-40AAAB18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Alaksa</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Blumer</dc:creator>
  <cp:keywords/>
  <dc:description/>
  <cp:lastModifiedBy>Dianne Blumer</cp:lastModifiedBy>
  <cp:revision>4</cp:revision>
  <cp:lastPrinted>2017-06-05T22:31:00Z</cp:lastPrinted>
  <dcterms:created xsi:type="dcterms:W3CDTF">2017-06-05T22:20:00Z</dcterms:created>
  <dcterms:modified xsi:type="dcterms:W3CDTF">2017-06-05T22:31:00Z</dcterms:modified>
</cp:coreProperties>
</file>